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9C6B0B" w:rsidRDefault="007C3B28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="004263EE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C3B28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C3B2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7C3B2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C84057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B73F59">
              <w:rPr>
                <w:sz w:val="14"/>
                <w:szCs w:val="14"/>
              </w:rPr>
              <w:t>r.</w:t>
            </w:r>
            <w:r w:rsidR="00B73F59" w:rsidRPr="00A1057C">
              <w:rPr>
                <w:b/>
                <w:sz w:val="12"/>
                <w:szCs w:val="12"/>
              </w:rPr>
              <w:t xml:space="preserve"> 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Kelime-i Tevhid ve Kelime-i Şehadet terimlerinin anlamlarını kavrar.</w:t>
            </w:r>
          </w:p>
          <w:p w:rsidR="00C84057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D96">
              <w:rPr>
                <w:sz w:val="20"/>
                <w:szCs w:val="20"/>
              </w:rPr>
              <w:t xml:space="preserve">İcmâlî ve Tafsîlî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D96">
              <w:rPr>
                <w:sz w:val="20"/>
                <w:szCs w:val="20"/>
              </w:rPr>
              <w:t xml:space="preserve">Taklîdî ve Tahkîkî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ALLAH`A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89-186.,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Pr="007C3B28" w:rsidRDefault="004263EE" w:rsidP="007C3B28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 w:rsidR="007C3B28"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 w:rsidR="007C3B28">
        <w:rPr>
          <w:sz w:val="14"/>
          <w:szCs w:val="14"/>
        </w:rPr>
        <w:t xml:space="preserve">ve </w:t>
      </w:r>
      <w:r w:rsidR="007C3B28"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 w:rsidR="007C3B28"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 w:rsidR="007C3B28"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>Kitapçığndan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B46D96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BD778F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ALLAH`A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Kelime-i Tevhid ve Kelime-i Şehadet terimlerinin anlamlarını kavrar.</w:t>
            </w:r>
          </w:p>
          <w:p w:rsidR="00C84057" w:rsidRPr="00A1057C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89-186.,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9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C84057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>Kitapçığndan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D778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</w:t>
      </w:r>
      <w:r w:rsidR="00BD778F">
        <w:rPr>
          <w:sz w:val="20"/>
          <w:szCs w:val="20"/>
        </w:rPr>
        <w:t>0</w:t>
      </w:r>
      <w:r>
        <w:rPr>
          <w:sz w:val="20"/>
          <w:szCs w:val="20"/>
        </w:rPr>
        <w:t>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C84057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="00B46D96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662145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0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Kelime-i Tevhid ve Kelime-i Şehadet terimlerinin anlamlarını kavrar.</w:t>
            </w:r>
          </w:p>
          <w:p w:rsidR="00662145" w:rsidRPr="00A1057C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279-294.,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0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297-385., İlmihal, I, s. 105-117. </w:t>
            </w: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9.Keramet, Meûnet, İstidrac,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 xml:space="preserve">İslam’da İman Esasları, s. 399-468., İlmihal, I, s. 117-131. </w:t>
            </w: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8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 xml:space="preserve">5.Ahiretle İlgili Kavramlar (Sûr, Ba’s, Mizan, Haşr,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>Kitapçığndan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993DC3" w:rsidRDefault="00993DC3" w:rsidP="002B054D">
      <w:pPr>
        <w:pStyle w:val="AralkYok"/>
        <w:jc w:val="center"/>
        <w:rPr>
          <w:b/>
          <w:bCs/>
          <w:sz w:val="28"/>
          <w:szCs w:val="28"/>
        </w:rPr>
      </w:pPr>
    </w:p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2B054D" w:rsidRDefault="002B054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82D31" w:rsidRPr="00A1057C" w:rsidTr="00182D3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Kelime-i Tevhid ve Kelime-i Şehadet terimlerinin anlamlarını kavrar.</w:t>
            </w:r>
          </w:p>
          <w:p w:rsidR="00182D31" w:rsidRPr="00A1057C" w:rsidRDefault="00182D3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399-468., İlmihal, I, s. 117-131.</w:t>
            </w:r>
          </w:p>
        </w:tc>
      </w:tr>
      <w:tr w:rsidR="00182D3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182D31" w:rsidRPr="00A1057C" w:rsidRDefault="00182D3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182D31">
        <w:trPr>
          <w:gridAfter w:val="1"/>
          <w:wAfter w:w="222" w:type="dxa"/>
          <w:trHeight w:val="839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91"/>
            </w:tblGrid>
            <w:tr w:rsidR="00182D31" w:rsidRPr="00182D31">
              <w:trPr>
                <w:trHeight w:val="287"/>
              </w:trPr>
              <w:tc>
                <w:tcPr>
                  <w:tcW w:w="0" w:type="auto"/>
                </w:tcPr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FA1F8E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A1F8E" w:rsidRPr="00A1057C" w:rsidRDefault="00FA1F8E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KAZÂ`YA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69"/>
            </w:tblGrid>
            <w:tr w:rsidR="00FA1F8E" w:rsidRPr="00182D31">
              <w:trPr>
                <w:trHeight w:val="100"/>
              </w:trPr>
              <w:tc>
                <w:tcPr>
                  <w:tcW w:w="0" w:type="auto"/>
                </w:tcPr>
                <w:p w:rsidR="00FA1F8E" w:rsidRPr="00182D31" w:rsidRDefault="00FA1F8E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1F8E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491-501., İlmihal, I, s. 131-140. </w:t>
            </w: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82D31"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A1F8E" w:rsidRDefault="00FA1F8E" w:rsidP="00FA1F8E">
            <w:pPr>
              <w:pStyle w:val="Default"/>
              <w:rPr>
                <w:color w:val="auto"/>
              </w:rPr>
            </w:pPr>
          </w:p>
          <w:p w:rsidR="00182D31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>Kitapçığndan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4B1F4A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sectPr w:rsidR="002B054D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8F" w:rsidRDefault="00A76A8F" w:rsidP="00026BF6">
      <w:pPr>
        <w:spacing w:after="0" w:line="240" w:lineRule="auto"/>
      </w:pPr>
      <w:r>
        <w:separator/>
      </w:r>
    </w:p>
  </w:endnote>
  <w:endnote w:type="continuationSeparator" w:id="1">
    <w:p w:rsidR="00A76A8F" w:rsidRDefault="00A76A8F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8F" w:rsidRDefault="00A76A8F" w:rsidP="00026BF6">
      <w:pPr>
        <w:spacing w:after="0" w:line="240" w:lineRule="auto"/>
      </w:pPr>
      <w:r>
        <w:separator/>
      </w:r>
    </w:p>
  </w:footnote>
  <w:footnote w:type="continuationSeparator" w:id="1">
    <w:p w:rsidR="00A76A8F" w:rsidRDefault="00A76A8F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2D71C9"/>
    <w:rsid w:val="00305D3B"/>
    <w:rsid w:val="00312BC0"/>
    <w:rsid w:val="00325C29"/>
    <w:rsid w:val="00335A16"/>
    <w:rsid w:val="00357CA9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A2AD8"/>
    <w:rsid w:val="005B520C"/>
    <w:rsid w:val="005D5EFF"/>
    <w:rsid w:val="00601AF8"/>
    <w:rsid w:val="0063761A"/>
    <w:rsid w:val="00662145"/>
    <w:rsid w:val="006F1D69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93DC3"/>
    <w:rsid w:val="009C6B0B"/>
    <w:rsid w:val="009D5213"/>
    <w:rsid w:val="009F282F"/>
    <w:rsid w:val="009F4AA1"/>
    <w:rsid w:val="00A2046F"/>
    <w:rsid w:val="00A360FD"/>
    <w:rsid w:val="00A55C76"/>
    <w:rsid w:val="00A75C39"/>
    <w:rsid w:val="00A76A8F"/>
    <w:rsid w:val="00AA1D3E"/>
    <w:rsid w:val="00AA5894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D7B21"/>
    <w:rsid w:val="00D16A2D"/>
    <w:rsid w:val="00D25F24"/>
    <w:rsid w:val="00D31BC2"/>
    <w:rsid w:val="00D95FA3"/>
    <w:rsid w:val="00DB74BD"/>
    <w:rsid w:val="00E179F1"/>
    <w:rsid w:val="00E217D5"/>
    <w:rsid w:val="00E22FB1"/>
    <w:rsid w:val="00E57D2D"/>
    <w:rsid w:val="00E84245"/>
    <w:rsid w:val="00ED12B1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0934-3F77-714E-9EE7-8D5CACFF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2016-01-13T11:09:00Z</cp:lastPrinted>
  <dcterms:created xsi:type="dcterms:W3CDTF">2019-10-11T07:56:00Z</dcterms:created>
  <dcterms:modified xsi:type="dcterms:W3CDTF">2019-10-11T07:56:00Z</dcterms:modified>
</cp:coreProperties>
</file>